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06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Порядку проведения органами местного самоуправления муниципального образования «Город Волгодонск» мониторинга доступности объектов в приоритетных сферах жизнедеятельности инвалидов </w:t>
      </w:r>
    </w:p>
    <w:p>
      <w:pPr>
        <w:pStyle w:val="Normal"/>
        <w:ind w:left="10065" w:hanging="0"/>
        <w:jc w:val="right"/>
        <w:rPr>
          <w:rStyle w:val="Style14"/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sz w:val="28"/>
          <w:szCs w:val="28"/>
        </w:rPr>
        <w:t>Итоги</w:t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sz w:val="28"/>
          <w:szCs w:val="28"/>
        </w:rPr>
        <w:t>мониторинга доступности по объектам, включенным в Перечень объектов</w:t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sz w:val="28"/>
          <w:szCs w:val="28"/>
        </w:rPr>
        <w:t>социальной и транспортной инфраструктур, средств транспорта, связи и</w:t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sz w:val="28"/>
          <w:szCs w:val="28"/>
        </w:rPr>
        <w:t>информации, находящихся в государственной собственности Ростовской</w:t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sz w:val="28"/>
          <w:szCs w:val="28"/>
        </w:rPr>
        <w:t>области, и услуг в приоритетных сферах жизнедеятельности инвалидов,</w:t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sz w:val="28"/>
          <w:szCs w:val="28"/>
        </w:rPr>
        <w:t>оказываемых органами местного самоуправления, в сфере</w:t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sz w:val="28"/>
          <w:szCs w:val="28"/>
        </w:rPr>
        <w:t>_________</w:t>
      </w:r>
      <w:r>
        <w:rPr>
          <w:rStyle w:val="Style14"/>
          <w:rFonts w:cs="Times New Roman" w:ascii="Times New Roman" w:hAnsi="Times New Roman"/>
          <w:bCs/>
          <w:sz w:val="28"/>
          <w:szCs w:val="28"/>
          <w:u w:val="single"/>
        </w:rPr>
        <w:t>здравоохранения</w:t>
      </w:r>
      <w:r>
        <w:rPr>
          <w:rStyle w:val="Style14"/>
          <w:rFonts w:cs="Times New Roman" w:ascii="Times New Roman" w:hAnsi="Times New Roman"/>
          <w:bCs/>
          <w:sz w:val="28"/>
          <w:szCs w:val="28"/>
        </w:rPr>
        <w:t xml:space="preserve">_______________ на </w:t>
      </w:r>
      <w:r>
        <w:rPr>
          <w:rStyle w:val="Style14"/>
          <w:rFonts w:cs="Times New Roman" w:ascii="Times New Roman" w:hAnsi="Times New Roman"/>
          <w:bCs/>
          <w:sz w:val="28"/>
          <w:szCs w:val="28"/>
          <w:u w:val="single"/>
        </w:rPr>
        <w:t xml:space="preserve">01.04.2020 </w:t>
      </w:r>
      <w:r>
        <w:rPr>
          <w:rStyle w:val="Style14"/>
          <w:rFonts w:cs="Times New Roman" w:ascii="Times New Roman" w:hAnsi="Times New Roman"/>
          <w:bCs/>
          <w:sz w:val="28"/>
          <w:szCs w:val="28"/>
        </w:rPr>
        <w:t xml:space="preserve"> год</w:t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Style14"/>
          <w:rFonts w:cs="Times New Roman" w:ascii="Times New Roman" w:hAnsi="Times New Roman"/>
          <w:b w:val="false"/>
          <w:bCs/>
          <w:sz w:val="28"/>
          <w:szCs w:val="28"/>
        </w:rPr>
        <w:t>(указывается приоритетная сфера)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2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6"/>
        <w:gridCol w:w="911"/>
        <w:gridCol w:w="891"/>
        <w:gridCol w:w="1145"/>
        <w:gridCol w:w="1018"/>
        <w:gridCol w:w="760"/>
        <w:gridCol w:w="636"/>
        <w:gridCol w:w="636"/>
        <w:gridCol w:w="636"/>
        <w:gridCol w:w="636"/>
        <w:gridCol w:w="636"/>
        <w:gridCol w:w="6"/>
        <w:gridCol w:w="757"/>
        <w:gridCol w:w="6"/>
        <w:gridCol w:w="885"/>
        <w:gridCol w:w="636"/>
        <w:gridCol w:w="636"/>
        <w:gridCol w:w="636"/>
        <w:gridCol w:w="636"/>
        <w:gridCol w:w="14"/>
        <w:gridCol w:w="878"/>
        <w:gridCol w:w="12"/>
        <w:gridCol w:w="877"/>
        <w:gridCol w:w="13"/>
        <w:gridCol w:w="10"/>
        <w:gridCol w:w="1021"/>
      </w:tblGrid>
      <w:tr>
        <w:trPr/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проведения работ по адаптации и дооборудованию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Вариант организации доступности</w:t>
            </w:r>
          </w:p>
        </w:tc>
        <w:tc>
          <w:tcPr>
            <w:tcW w:w="99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Состояние доступности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доступен полностью всем</w:t>
            </w:r>
          </w:p>
        </w:tc>
        <w:tc>
          <w:tcPr>
            <w:tcW w:w="3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доступен полностью избирательно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доступен частично всем</w:t>
            </w:r>
          </w:p>
        </w:tc>
        <w:tc>
          <w:tcPr>
            <w:tcW w:w="3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доступен частично избирательно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доступен условно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временно недоступен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1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right="-9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МУЗ «ГБСМП»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02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Гагарина, 26 (Литер А)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right="-9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right="-9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МУЗ «ГБСМП»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Ленина, 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right="-9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right="-94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МУЗ «ГБСМП» 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0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Бульвар Великой Победы, 12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right="-9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right="-94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МУЗ «ГБСМП» 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0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Пионерская, 101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right="-94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right="-94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МУЗ «ГБСМП» 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0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Гагарина,26 (Литер Г)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br w:type="page"/>
      </w:r>
      <w:r>
        <w:rPr>
          <w:rStyle w:val="Style14"/>
          <w:b w:val="false"/>
          <w:bCs/>
          <w:sz w:val="28"/>
          <w:szCs w:val="28"/>
        </w:rPr>
        <w:t>Примечание.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обозначения: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 - инвалиды с нарушением функции слуха;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 - инвалиды-колясочники;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- инвалиды с заболеванием опорно-двигательного аппарата;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- инвалиды с нарушением функций зрения;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 - инвалиды с нарушением умственного развития.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заполнению: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графе 2 указывается полное наименование объекта;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графе 4 указывается год проведения работ по адаптации, направленных на создание условий для беспрепятственного доступа инвалидов на объект. В случае, если работы проводились несколько лет, указывается год окончания проведения работ;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графе 5 указывается один из двух вариантов организации доступности (не учитывая обслуживания на дому): вариант «А» - доступность для инвалидов любого места обслуживания в общественном здании; вариант «Б» - выделение в уровне входной площадки специальных помещений, зон или блоков, приспособленных и оборудованных для инвалидов;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в графах 6 - 19 указывается «+» или «-». Состояние доступности определяется в соответствии с </w:t>
      </w:r>
      <w:hyperlink r:id="rId2">
        <w:r>
          <w:rPr>
            <w:rStyle w:val="Style15"/>
            <w:b w:val="false"/>
            <w:sz w:val="28"/>
            <w:szCs w:val="28"/>
          </w:rPr>
          <w:t>технологией</w:t>
        </w:r>
      </w:hyperlink>
      <w:r>
        <w:rPr>
          <w:sz w:val="28"/>
          <w:szCs w:val="28"/>
        </w:rPr>
        <w:t xml:space="preserve"> оценки состояния доступности и классификацией объектов социальной инфраструктуры и услуг в приоритетных сферах жизнедеятельности инвалидов и других маломобильных групп населения, утвержденной </w:t>
      </w:r>
      <w:r>
        <w:rPr>
          <w:rStyle w:val="Style15"/>
          <w:b w:val="false"/>
          <w:sz w:val="28"/>
          <w:szCs w:val="28"/>
        </w:rPr>
        <w:t>Приказом</w:t>
      </w:r>
      <w:r>
        <w:rPr>
          <w:sz w:val="28"/>
          <w:szCs w:val="28"/>
        </w:rPr>
        <w:t xml:space="preserve"> Минтруда России от 25.12.2012 № 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графе 20 указывается иная информация, характеризующая состояние доступности объекта для инвалидов.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ind w:left="1006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Порядку проведения органами местного самоуправления муниципального образования «Город Волгодонск» мониторинга доступности объектов в приоритетных сферах жизнедеятельности инвалидов </w:t>
      </w:r>
    </w:p>
    <w:p>
      <w:pPr>
        <w:pStyle w:val="Normal"/>
        <w:ind w:left="10065" w:hanging="0"/>
        <w:jc w:val="right"/>
        <w:rPr/>
      </w:pPr>
      <w:r>
        <w:rPr/>
        <w:tab/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sz w:val="28"/>
          <w:szCs w:val="28"/>
        </w:rPr>
        <w:t>Перечень</w:t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sz w:val="28"/>
          <w:szCs w:val="28"/>
        </w:rPr>
        <w:t>объектов в приоритетных сферах жизнедеятельности инвалидов, находящихся в</w:t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sz w:val="28"/>
          <w:szCs w:val="28"/>
        </w:rPr>
        <w:t>муниципальной собственности муниципального образования «Город Волгодонск», прошедших паспортизацию</w:t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Cs/>
          <w:sz w:val="28"/>
          <w:szCs w:val="28"/>
        </w:rPr>
        <w:t>в сфере _________</w:t>
      </w:r>
      <w:r>
        <w:rPr>
          <w:rStyle w:val="Style14"/>
          <w:rFonts w:cs="Times New Roman" w:ascii="Times New Roman" w:hAnsi="Times New Roman"/>
          <w:bCs/>
          <w:sz w:val="28"/>
          <w:szCs w:val="28"/>
          <w:u w:val="single"/>
        </w:rPr>
        <w:t>здравоохранения</w:t>
      </w:r>
      <w:r>
        <w:rPr>
          <w:rStyle w:val="Style14"/>
          <w:rFonts w:cs="Times New Roman" w:ascii="Times New Roman" w:hAnsi="Times New Roman"/>
          <w:bCs/>
          <w:sz w:val="28"/>
          <w:szCs w:val="28"/>
        </w:rPr>
        <w:t xml:space="preserve">_______________ на </w:t>
      </w:r>
      <w:r>
        <w:rPr>
          <w:rStyle w:val="Style14"/>
          <w:rFonts w:cs="Times New Roman" w:ascii="Times New Roman" w:hAnsi="Times New Roman"/>
          <w:bCs/>
          <w:sz w:val="28"/>
          <w:szCs w:val="28"/>
          <w:u w:val="single"/>
        </w:rPr>
        <w:t xml:space="preserve">01.04.2020 </w:t>
      </w:r>
      <w:r>
        <w:rPr>
          <w:rStyle w:val="Style14"/>
          <w:rFonts w:cs="Times New Roman" w:ascii="Times New Roman" w:hAnsi="Times New Roman"/>
          <w:bCs/>
          <w:sz w:val="28"/>
          <w:szCs w:val="28"/>
        </w:rPr>
        <w:t xml:space="preserve"> год</w:t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Style14"/>
          <w:rFonts w:cs="Times New Roman" w:ascii="Times New Roman" w:hAnsi="Times New Roman"/>
          <w:b w:val="false"/>
          <w:bCs/>
          <w:sz w:val="28"/>
          <w:szCs w:val="28"/>
        </w:rPr>
        <w:t>(указывается приоритетная сфера)</w:t>
      </w:r>
    </w:p>
    <w:p>
      <w:pPr>
        <w:pStyle w:val="Normal"/>
        <w:rPr/>
      </w:pPr>
      <w:r>
        <w:rPr/>
      </w:r>
    </w:p>
    <w:tbl>
      <w:tblPr>
        <w:tblW w:w="153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4"/>
        <w:gridCol w:w="941"/>
        <w:gridCol w:w="671"/>
        <w:gridCol w:w="1071"/>
        <w:gridCol w:w="3"/>
        <w:gridCol w:w="1071"/>
        <w:gridCol w:w="1209"/>
        <w:gridCol w:w="1072"/>
        <w:gridCol w:w="7"/>
        <w:gridCol w:w="1065"/>
        <w:gridCol w:w="806"/>
        <w:gridCol w:w="806"/>
        <w:gridCol w:w="806"/>
        <w:gridCol w:w="806"/>
        <w:gridCol w:w="806"/>
        <w:gridCol w:w="2"/>
        <w:gridCol w:w="10"/>
        <w:gridCol w:w="1197"/>
        <w:gridCol w:w="2"/>
        <w:gridCol w:w="1207"/>
        <w:gridCol w:w="2"/>
        <w:gridCol w:w="1225"/>
      </w:tblGrid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1. Общие сведения об объекте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2. Характеристика деятельности (по обслуживанию населения)</w:t>
            </w:r>
          </w:p>
        </w:tc>
        <w:tc>
          <w:tcPr>
            <w:tcW w:w="51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3. Состояние доступности объекта</w:t>
            </w:r>
          </w:p>
        </w:tc>
        <w:tc>
          <w:tcPr>
            <w:tcW w:w="3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4. Управленческое решение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полное наименование объекта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адрес объекта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реквизиты паспорта доступности объекта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виды оказываемых услуг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категории инвалидов, получающих услуги на объекте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исполнитель ИПРА (да/нет)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вариант обустройства объекта</w:t>
            </w:r>
          </w:p>
        </w:tc>
        <w:tc>
          <w:tcPr>
            <w:tcW w:w="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состояние доступности для отдельных категорий инвалидов</w:t>
            </w:r>
          </w:p>
        </w:tc>
        <w:tc>
          <w:tcPr>
            <w:tcW w:w="1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виды работ по адаптации для инвалидов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ожидаемый результат (по состоянию доступности)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1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10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12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10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10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Г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У</w:t>
            </w:r>
          </w:p>
        </w:tc>
        <w:tc>
          <w:tcPr>
            <w:tcW w:w="120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12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  <w:tc>
          <w:tcPr>
            <w:tcW w:w="12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16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69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МУЗ «ГБСМП»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02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Гагарина, 26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(Литер А)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22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от 31.07.2019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Доврачебная медицинская помощь, амбулаторно-клиническая медицинская помощь, стационарная медицинская помощь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Г, К, О, С, У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2021 – 2023 средств не выделялось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Ч-В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69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МУЗ «ГБСМП»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0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Ленина, 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22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48 от 31.07.2019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Стационарная медицинская помощь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Г, К, О, С, У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ДП-В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2021 – 2023 средств не выделялось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ДП-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</w:t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right="-94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МУЗ «ГБСМП»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0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Бульвар Великой Победы, 12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2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54 от 31.07.2019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Скорой и скорой специализированной медицинской помощи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Г, К, О, С, У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ДУ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2021 – 2023 средств не выделялось</w:t>
            </w:r>
          </w:p>
        </w:tc>
        <w:tc>
          <w:tcPr>
            <w:tcW w:w="12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</w:t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right="-94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МУЗ «ГБСМП»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0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Пионерская, 101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2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31.07.2019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Скорой и скорой специализированной медицинской помощи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Г, К, О, С, У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ДУ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2021 – 2023 средств не выделялось</w:t>
            </w:r>
          </w:p>
        </w:tc>
        <w:tc>
          <w:tcPr>
            <w:tcW w:w="12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</w:t>
            </w:r>
          </w:p>
        </w:tc>
      </w:tr>
      <w:tr>
        <w:trPr/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left="-28" w:right="-94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МУЗ «ГБСМП» 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02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Гагарина,26 (Литер Г)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ind w:right="-12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31.07.2019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Доврачебная медицинская помощь, амбулаторно-клиническая медицинская помощь, стационарная медицинская помощь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Г, К, О, С, У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2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2021 – 2023 средств не выделялось</w:t>
            </w:r>
          </w:p>
        </w:tc>
        <w:tc>
          <w:tcPr>
            <w:tcW w:w="12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Ч-В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br w:type="page"/>
      </w:r>
      <w:r>
        <w:rPr>
          <w:rStyle w:val="Style14"/>
          <w:b w:val="false"/>
          <w:bCs/>
          <w:sz w:val="28"/>
          <w:szCs w:val="28"/>
        </w:rPr>
        <w:t>Примечание.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Используемые обозначения: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 - инвалиды с нарушением функции слуха;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ИПРА - индивидуальная программа реабилитации и абилитации инвалида/ребенка-инвалида;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- инвалиды-колясочники;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- инвалиды с заболеванием опорно-двигательного аппарата;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- инвалиды с нарушением функций зрения;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 - инвалиды с нарушением умственного развития.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Рекомендации по заполнению: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графе 4 указывается номер и дата утверждения паспорта доступности объекта, наименование общественной организации, с кем согласован паспорт доступности;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графе 8 указывается один из двух вариантов организации доступности (не учитывая обслуживания на дому): вариант «А» - доступность для инвалидов любого места обслуживания в общественном здании; вариант «Б» - выделение в уровне входной площадки специальных помещений, зон или блоков, приспособленных и оборудованных для инвалидов;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в графах 9 - 13, 16 указывается один из вариантов: ДП - доступно полностью; ДЧ - доступно частично; ДУ - доступно условно, ВНД - временно недоступно. Состояние доступности определяется в соответствии с </w:t>
      </w:r>
      <w:hyperlink r:id="rId3">
        <w:r>
          <w:rPr>
            <w:rStyle w:val="Style15"/>
            <w:b w:val="false"/>
            <w:sz w:val="28"/>
            <w:szCs w:val="28"/>
          </w:rPr>
          <w:t>технологией</w:t>
        </w:r>
      </w:hyperlink>
      <w:r>
        <w:rPr>
          <w:sz w:val="28"/>
          <w:szCs w:val="28"/>
        </w:rPr>
        <w:t xml:space="preserve"> оценки состояния доступности и классификацией объектов социальной инфраструктуры и услуг в приоритетных сферах жизнедеятельности инвалидов и других маломобильных групп населения, утвержденной </w:t>
      </w:r>
      <w:hyperlink r:id="rId4">
        <w:r>
          <w:rPr>
            <w:rStyle w:val="Style15"/>
            <w:b w:val="false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Минтруда России от 25.12.2012 № 627 «Об 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графе 14 указывается один из вариантов: «текущий ремонт», «капитальный ремонт», «индивидуальное решение с техническими средствами реабилитации», «организация альтернативной формы обслуживания».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992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577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Цветовое выделение"/>
    <w:uiPriority w:val="99"/>
    <w:qFormat/>
    <w:rsid w:val="00705779"/>
    <w:rPr>
      <w:b/>
      <w:color w:val="26282F"/>
    </w:rPr>
  </w:style>
  <w:style w:type="character" w:styleId="Style15" w:customStyle="1">
    <w:name w:val="Гипертекстовая ссылка"/>
    <w:uiPriority w:val="99"/>
    <w:qFormat/>
    <w:rsid w:val="00705779"/>
    <w:rPr>
      <w:b/>
      <w:color w:val="106BB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705779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4"/>
      <w:szCs w:val="20"/>
      <w:lang w:val="ru-RU" w:eastAsia="ru-RU" w:bidi="ar-SA"/>
    </w:rPr>
  </w:style>
  <w:style w:type="paragraph" w:styleId="Style22" w:customStyle="1">
    <w:name w:val="Нормальный (таблица)"/>
    <w:basedOn w:val="Normal"/>
    <w:next w:val="Normal"/>
    <w:uiPriority w:val="99"/>
    <w:qFormat/>
    <w:rsid w:val="00705779"/>
    <w:pPr>
      <w:widowControl w:val="false"/>
      <w:jc w:val="both"/>
    </w:pPr>
    <w:rPr>
      <w:rFonts w:ascii="Arial" w:hAnsi="Arial" w:cs="Arial"/>
      <w:sz w:val="26"/>
      <w:szCs w:val="26"/>
    </w:rPr>
  </w:style>
  <w:style w:type="paragraph" w:styleId="Style23" w:customStyle="1">
    <w:name w:val="Таблицы (моноширинный)"/>
    <w:basedOn w:val="Normal"/>
    <w:next w:val="Normal"/>
    <w:uiPriority w:val="99"/>
    <w:qFormat/>
    <w:rsid w:val="00705779"/>
    <w:pPr>
      <w:widowControl w:val="false"/>
    </w:pPr>
    <w:rPr>
      <w:rFonts w:ascii="Courier New" w:hAnsi="Courier New" w:cs="Courier New"/>
      <w:sz w:val="26"/>
      <w:szCs w:val="26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80.253.4.49/document?id=70243830&amp;sub=10036" TargetMode="External"/><Relationship Id="rId3" Type="http://schemas.openxmlformats.org/officeDocument/2006/relationships/hyperlink" Target="http://80.253.4.49/document?id=70243830&amp;sub=10036" TargetMode="External"/><Relationship Id="rId4" Type="http://schemas.openxmlformats.org/officeDocument/2006/relationships/hyperlink" Target="http://80.253.4.49/document?id=70243830&amp;sub=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Application>LibreOffice/6.3.3.2$Windows_X86_64 LibreOffice_project/a64200df03143b798afd1ec74a12ab50359878ed</Application>
  <Pages>6</Pages>
  <Words>987</Words>
  <Characters>5850</Characters>
  <CharactersWithSpaces>6555</CharactersWithSpaces>
  <Paragraphs>300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2021-03-31T14:49:00Z</dcterms:created>
  <dc:creator>Березова Анна</dc:creator>
  <dc:description/>
  <dc:language>ru-RU</dc:language>
  <cp:lastModifiedBy/>
  <cp:lastPrinted>2021-04-06T10:19:00Z</cp:lastPrinted>
  <dcterms:modified xsi:type="dcterms:W3CDTF">2021-04-08T08:46:06Z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